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489445-П/2020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Махалина Сергея Анатольевича на нарушение его конституционных прав статьей 4 и частью первой статьи 108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гражданина С.А.Махалина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24 декабря 2019 года гражданину С.А.Махалину отказано в передаче для рассмотрения в судебном заседании Президиума этого суда надзорной жалобы о пересмотре вынесенных в отношении него приговора Московского городского суда от 17 августа 2005 года и кассационного определения Судебной коллегии по уголовным делам Верховного Суда Российской Федерации. При этом отмечено, что вынесенное 17 июля 2001 года постановление следователя об избрании в отношении С.А.Махалина меры пресечения в виде заключения под стражу и объявлении его в 2 международный розыск санкционировано прокурором и в дальнейшем не отменялось; после его задержания (2 сентября 2002 года) и экстрадиции в Российскую Федерацию (3 октября 2002 года) он находился под стражей на законных основаниях, а по истечении первоначального срока содержания под стражей действие данной меры пресечения продлено 31 октября 2002 года в судебном порядке. В этой связи С.А.Махалин просит признать не соответствующими статьям 15 (часть 4), 17 (часть 1) и 22 (часть 2) Конституции Российской Федерации статью 4 «Действие уголовно-процессуального закона во времени» и часть первую статьи 108 «Заключение под стражу» УПК Российской Федерации, поскольку, по его утверждению, они допускают применение меры пресечения в виде заключения под стражу и последующее содержание под стражей без судебного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 УПК Российской Федерации закрепляет, что 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если иное не установлено этим Кодексом. Приведенная норма, конкретизирующая общий принцип действия закона во времени, направлена на обеспечение правовой определенности и стабильности закона и сама по себе права граждан не нарушает (определения Конституционного Суда Российской Федерации от 28 мая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Махалина Сергея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