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6062-П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убкова Владимира Владимировича на нарушение его конституционных прав положениями статей 108 и 25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рассмотрев вопрос о возможности принятия жалобы гражданина В.В.Зуб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Зубков, подсудимый по уголовному делу, чья апелляционная жалоба на постановление судьи об изменении меры пресечения удовлетворена судом, утверждает, что положения статей 108 «Заключение под стражу» и 256 «Порядок вынесения определения, постановления» УПК Российской Федерации не соответствуют статьям 2, 10, 15, 18, 19 (часть 1), 22 (часть 1), 32, 41 (части 1 и 3), 45 (часть 1), 46, 49, 56 (часть 3), 118 (часть 1), 120 и 123 (части 1 и 3) Конституции Российской Федерации, поскольку позволяют рассматривать вопрос об избрании меры пресечения в виде заключения под 2 стражу в отношении лица, не находящегося в межгосударственном или международном розыске, в отсутствие этого лиц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убкова Владими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