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2069-П/2020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Лиманского Евгения Николаевича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Е.Н.Лиманского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Е.Н.Лиманский, которому постановлением районного суда отказано в принятии к рассмотрению жалобы на ответ заместителя прокурора района от 18 февраля 2015 года о результатах рассмотрения обращения, оспаривает конституционность части первой статьи 125 «Судебный порядок рассмотрения жалоб» УПК Российской Федерации. По мнению заявителя, оспариваемая норма не соответствует статьям 33, 45 (часть 2) и 46 Конституции Российской Федерации в той мере, в какой 2 по смыслу, придаваемому ей правоприменительной практикой, она допускает отказ суда в принятии к рассмотрению жалобы гражданина, в которой он обжалует бездействие прокурора, выразившееся в непроведении проверки по жалобе гражданина, поданной в порядке, установленном статьей 124 УПК Российской Федерации, и в нерассмотрении ее прокурором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Лиманского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