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41922-П/1995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постановлений Государственной Думы Федерального Собрания Российской Федерации от 21 июля 1995 года № 1090-1 ГД "О некоторых вопросах применения Федерального закона "О внесении изменений и дополнений в Закон Российской Федерации "О статусе судей в Российской Федерации" и от 11 октября 1996 года № 682-II ГД "О порядке применения пункта 2 статьи 855 Гражданского кодекса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Ю.М.Данилова, судей Э.М.Аметистова, М.В.Баглая, Н.Т.Ведерникова, В.Д.Зорькина, В.О.Лучина, В.И.Олейника, В.Г.Стрекозова, О.С.Хохряковой, с участием полномочного представителя Президента Российской Федерации в Конституционном Суде Российской Федерации С.М.Шахрая, представителей Государственной Думы Федерального Собрания В.А.Калягина и В.А.Савельева, руководствуясь статьей 125 (пункт "а" части 2) Конституции Российской Федерации, подпунктом "а" пункта 1 части первой статьи 3, подпунктом "а" пункта 1 части второй статьи 22, статьями 36, 74, 84, 85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постановлений Государственной Думы Федерального Собрания Российской Федерации от 21 июля 1995 года № 1090-I ГД "О некоторых вопросах применения Федерального закона "О внесении изменений и дополнений в Закон Российской Федерации "О статусе судей в Российской Федерации" и от 11 октября 1996 года № 682-II ГД "О порядке применения пункта 2 статьи 855 Гражданского кодекса Российской Федерации". Поводом к рассмотрению дела явился запрос Президента Российской Федерации о проверке конституционности указанных постановлений. Основанием к рассмотрению дела явилась обнаружившаяся неопределенность в вопросе о том, соответствуют ли оспариваемые в запросе постановления Конституции Российской Федерации. Заслушав сообщение судьи-докладчика Э.М.Аметистова, объяснения представителей сторон, выступление приглашенного в заседание представителя Совета Федерации Федерального Собрания, исследовав имеющиеся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поступившими в Государственную Думу запросами о применении статьи 2 Федерального закона "О внесении изменений и дополнений в Закон Российской Федерации "О статусе судей в Российской Федерации" Государственная Дума в своем постановлении от 21 июля 1995 года "О некоторых вопросах применения Федерального закона "О внесении изменений и дополнений в Закон Российской Федерации "О статусе судей в Российской Федерации" разъяснила, что положения абзаца третьего статьи 2 названного Федерального закона относятся к лицам, 2 перечисленным в абзаце втором данной статьи; размер ежемесячного пожизненного содержания судей, ушедших в отставку с этой должности, определяется в соответствии с пунктом первым статьи 19 Закона Российской Федерации "О статусе судей в Российской Федерации"; положения абзацев второго, третьего и четвертого пункта первого статьи 19 Закона Российской Федерации "О статусе судей в Российской Федерации" относятся ко всем судьям независимо от времени и места их работы к моменту выхода на пенсию или в отставку. В постановлении от 11 октября 1996 года "О порядке применения пункта 2 статьи 855 Гражданского кодекса Российской Федерации" Государственная Дума разъяснила, что из установленного пунктом 3 статьи 2 Гражданского кодекса Российской Федерации положения следует, что финансовые отношения регулируются Гражданским кодексом Российской Федерации в случаях, прямо предусмотренных Гражданским кодексом Российской Федерации или другими законами Российской Федерации; статья 855 Гражданского кодекса Российской Федерации регулирует финансовые отношения в части установления очередности списания денежных средств со счетов клиентов, в том числе по платежным документам, предусматривающим платежи в бюджет и во внебюджетные фонды; в случае противоречия норм налогового, финансового законодательства статье 855 Гражданского кодекса Российской Федерации применяется статья 855 Гражданского кодекса Российской Федерации; при недостаточности денежных средств на счете клиента для удовлетворения всех предъявленных к нему требований банки обязаны производить списание денежных средств в порядке очередности, установленной пунктом 2 статьи 855 Гражданского кодекса Российской Федерации. В своем запросе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постановления представляют собой разъяснения соответствующих норм федеральных законов. Необходимость таких разъяснений была вызвана обнаружившимися затруднениями, неясностью и противоречиями в понимании этих норм, потребностью обеспечить единообразие в их применении. Данные постановления являются официальными государственными предписаниями, обязательными для исполнения. Это акты общего действия, адресованные персонально не определенному кругу лиц, рассчитанные на многократное применение; они содержат конкретизирующие нормативные предписания, общие правила. Таким образом, оспариваемые постановления Государственной Думы имеют нормативный правовой характер и притом наделены той же юридической силой, что и разъясняемые ими акты - федеральные законы. Государственная Дума полагала, что она вправе принять эти постановления в силу статьи 105 (часть 1) Конституции Российской Федерации, согласно которой федеральные законы принимаются Государственной Думой. Однако данное конституционное положение не может рассматриваться в отрыве от других предписаний Конституции Российской Федерации, а именно ее статей 94, 95 (часть 1), 105 (части 2, 3, 4 и 5), 106 и 107. Как следует из постановления Конституционного Суда Российской Федерации от 22 апреля 1996 года по делу о толковании отдельных положений статьи 107 Конституции Российской Федерации, понятие "принятый федеральный закон", содержащееся в части 1 статьи 107 Конституции Российской Федерации, относится к результату законотворческой деятельности обеих палат и, следовательно, не совпадает с понятием "принятый Государственной Думой федеральный закон" (части 1, 2 и 3 статьи 105, статья 106). Различное содержание этих понятий отражает специфику отдельных стадий законодательного процесса. Под принятым федеральным законом по смыслу части 1 статьи 107 Конституции Российской Федерации понимаются: законы, принятые Государственной Думой и одобренные Советом Федерации в соответствии с частями 1, 2, 3 и 4 статьи 105 Конституции Российской Федерации; законы, повторно принятые Государственной Думой в соответствии с частью 5 статьи 105 Конституции Российской Федерации; законы, одобренные 3 Государственной Думой и Советом Федерации в соответствии с частью 3 статьи 107 Конституции Российской Федерации. Кроме того, принятый федеральный закон подписывается и обнародуется Президентом Российской Федерации. В том же порядке должен приниматься, подписываться и обнародоваться и акт законодательного органа, посредством которого осуществляется официальное, имеющее силу закона разъяснение федерального закона. Если же разъяснение предпринято в форме постановления Государственной Думы, то есть без соблюдения требований статей 105, 106, 107 Конституции Российской Федерации, предъявляемых к принятию федеральных законов, то оно не может рассматриваться в качестве акта Федерального Собрания законодательного органа Российской Федерации. Будучи актом лишь одной из его палат, такое постановление не является аутентичным официальным разъяснением закона. Нельзя его признать и делегированным официальным разъяснением закона, поскольку Конституция Российской Федерации не предоставляет Государственной Думе соответствующего права. Отсюда следует, что оспариваемые акты - по форме и с точки зрения установленного Конституцией Российской Федерации разграничения компетенции между федеральными органами государственной власти - не соответствуют Конституции Российской Федерации, ее статьям 94, 95 (часть 1), 105, 106 и 107.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Разъяснения, данные Государственной Думой, не имеют самостоятельного значения в отрыве от разъясняемых норм, неотделимы от этих норм, не могут применяться независимо от них, то есть содержание оспариваемых постановлений находится в неразрывном единстве с содержанием разъясняемых актов. Поэтому проверка их конституционности по содержанию норм была бы одновременно и проверкой разъясняемых законов, которые заявителем не оспариваются. Следовательно, в настоящем деле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второй статьи 74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постановления Государственной Думы Федерального Собрания Российской 4 Федерации от 21 июля 1995 года № 1090-I ГД "О некоторых вопросах применения Федерального закона "О внесении изменений и дополнений в Закон Российской Федерации "О статусе судей в Российской Федерации" и от 11 октября 1996 года № 682-II ГД "О порядке применения пункта 2 статьи 855 Гражданского кодекса Российской Федерации" не соответствующими Конституции Российской Федерации, ее статьям 94, 95 (часть 1), 105, 106 и 107.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Юридическая сила решений, принятых судами и иными органами в результате применения постановлений Государственной Думы Федерального Собрания Российской Федерации от 21 июля 1995 года № 1090-I ГД "О некоторых вопросах применения Федерального закона "О внесении изменений и дополнений в Закон Российской Федерации "О статусе судей в Российской Федерации" и от 11 октября 1996 года № 682-II ГД "О порядке применения пункта 2 статьи 855 Гражданского кодекса Российской Федерации", определяется в соответствии с пунктом 4 мотивировочной части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 и "Российской газете". Постановление должно быть также опубликовано в "Вестнике Конституционного Суда Российской Федерации".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