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215856-П/2015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Леонидова Анатолия Николаевича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вопрос о возможности принятия жалобы гражданина А.Н.Леонидова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Поданные гражданином А.Н.Леонидовым в 2015 году (после вступления в силу Федерального закона от 31 декабря 2014 года № 518-ФЗ «О внесении изменений в статьи 4012 и 4122 Уголовно-процессуального кодекса Российской Федерации и признании утратившими силу отдельных положений законодательных актов Российской Федерации») в адрес Верховного Суда Российской Федерации жалобы об оспаривании вступившего в законную силу 3 июня 2009 года приговора районного суда и последующих судебных решений были возвращены без рассмотрения письмами судей, поскольку ранее его 2 надзорные жалобы на те же судебные решения неоднократно рассматривались в судах надзорной инстанции, включая Верховный Суд Российской Федерации. Так, постановлением судьи Верховного Суда Российской Федерации от 18 июня 2012 года в удовлетворении надзорной жалобы А.Н.Леонидова было отказано, с чем, в свою очередь, согласился заместитель Председателя того же суда в решении от 12 февраля 2013 года.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статьи 40117 УПК Российской Федерации неоднократно оспаривалось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Леонидова Анатолия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