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22170-П/2010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Тесаева Мусрепила Мадиевича на нарушение его конституционных прав пунктом 2 Порядка выплаты компенсаций за утраченное жилье и/или имущество гражданам, пострадавшим в результате разрешения кризиса в Чеченской Республике и покинувшим ее безвозвратно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Н.С.Бондаря, Г.А.Гаджиева, Ю.М.Данилова, Л.М.Жарковой, Г.А.Жилина, С.М.Казанцева, М.И.Клеандрова, С.Д.Князева, Л.О.Красавчиковой, С.П.Маврина, Н.В.Мельникова, Ю.Д.Рудкина, Н.В.Селезнева, А.Я.Сливы, В.Г.Стрекозова, В.Г.Ярославцева, рассмотрев по требованию гражданина М.М.Тесаева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 гражданам М.М.Тесаеву, Н.В.Тесаевой и др. было отказано в удовлетворении иска к Министерству финансов Российской Федерации о взыскании компенсации за жилье и имущество, утраченное в результате разрешения кризиса в Чеченской Республике, компенсации морального вреда, оплаты услуг представителя. При этом суд, руководствуясь пунктом 2 Порядка выплаты компенсаций за утраченное жилье и/или имущество гражданам, пострадавшим в результате 2 разрешения кризиса в Чеченской Республике и покинувшим ее безвозвратно, утвержденного постановлением Правительства Российской Федерации от 30 апреля 1997 года № 510, исходил в том числе из того, что семья Тесаевых покинула безвозвратно территорию Чеченской Республики ранее 12 декабря 1994 года.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М.М.Тесаевым материалы, не находит оснований для принятия его жалобы к рассмотрению. Порядок выплаты компенсаций за утраченное жилье и/или имущество гражданам, пострадавшим в результате разрешения кризиса в Чеченской Республике и покинувшим ее безвозвратно, утвержден постановлением Правительства Российской Федерации от 30 апреля 1997 года № 510, которое, в свою очередь, принято во исполнение Указа Президента Российской Федерации от 5 сентября 1995 года № 898 «О дополнительных компенсационных выплатах лицам, пострадавшим в результате разрешения кризиса в Чеченской Республике» в целях скорейшего восстановления нарушенных прав и законных интересов пострадавших граждан с учетом характера причиненного вреда.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Тесаева Мусрепила Мадиевича,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