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33846-П/1998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 Л.Н.Васильевой, А.Н.Евсеева, Н.П.Евсеева и Л.А.Налетова на нарушение их конституционных прав положением части второй статьи 1467 Кодекса РСФСР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Г.А.Гаджиева, Ю.М.Данилова, Л.М.Жарковой, А.Л.Кононова, В.О.Лучина, Т.Г.Морщаковой, В.И.Олейника, Ю.Д.Рудкина, Н.В.Селезнева, А.Я.Сливы, В.Г.Стрекозова, О.С.Хохряковой, В.Г.Ярославцева, заслушав в пленарном заседании заключение судьи Л.М.Жарковой,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жалобы граждан Л.Н.Васильевой, А.Н.Евсеева, Н.П.Евсеева и Л.А.Налетова,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Л.А.Налетов, заместитель директора товарищества с ограниченной ответственностью НПП "Альфа", постановлением начальника управления Госторгинспекции по Тульской области от 24 февраля 1998 года, действовавшего на основании статьи 2246 Кодекса РСФСР об административных правонарушениях, за допуск в продажу алкогольной продукции с марками неустановленного образца был привлечен к административной ответственности и подвергнут штрафу с конфискацией товара в соответствии с частью второй статьи 1467 Кодекса РСФСР об административных правонарушениях. Данное постановление Л.А.Налетовым обжаловано не было. Учредители ТОО НПП "Альфа" - граждане Л.Н.Васильева, А.Н.Евсеев, Н.П.Евсеев и Л.А.Налетов, полагая, что применением в названном деле санкции части второй статьи 1467 Кодекса РСФСР об административных правонарушениях в виде конфискации ненадлежаще маркированного товара нарушено их конституционное право собственности, обратились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коллективной жалобы граждан Л.Н.Васильевой, А.Н.Евсеева, Н.П.Евсеева и Л.А.Налетова, поскольку по предмету обращения в постановлениях от 20 мая 1997 года по делу о проверке конституционности пунктов 4 и 6 статьи 242 и статьи 280 Таможенного кодекса Российской Федерации и от 11 марта 1998 года по делу о проверке конституционности статьи 266 Таможенного кодекса Российской Федерации, части второй статьи 85 и статьи 222 Кодекса РСФСР об административных правонарушениях Конституционным Судом Российской Федерации изложена правовая позиция, сохраняющая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78 Федерального конституционного закона "О Конституционном Суде Российской Федерации" настоящее Определение подлежит опубликованию в "Российской газете", "Собрании законодательства Российской Федерации" и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