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33500-П/2000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запросу Арбитражного суда Нижегородской области о проверке конституционности пункта 2 статьи 3 Закона Российской Федерации "О таможенном тарифе"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Н.С.Бондаря, Н.В.Витрука, Г.А.Гаджиева, Ю.М.Данилова, Л.М.Жарковой, Г.А.Жилина, В.Д.Зорькина, А.Л.Кононова, Н.В.Селезнева, А.Я.Сливы, В.Г.Стрекозова, О.И.Тиунова, О.С.Хохряковой, Б.С.Эбзеева, В.Г.Ярославцева, заслушав в пленарном заседании заключение судьи А.Л.Кононова,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Арбитражного суда Нижегородской области,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Нижегородской области отказал в удовлетворении исковых требований дочернего открытого акционерного общества "78-й деревообрабатывающий комбинат" к Нижегородской таможне о зачете в счет предстоящих платежей уплаченной суммы в размере дополнительной пошлины, установленной постановлением Правительства Российской Федерации от 17 июля 1998 года N 791 "О введении дополнительной импортной пошлины". Свое решение суд обосновал ссылкой на пункт 2 статьи 3 Закона Российской Федерации от 21 мая 1993 года "О таможенном тарифе" (с последующими изменениями и дополнениями). Апелляционная инстанция того же суда, в производстве которой находится дело по жалобе истца на это решение, полагая, что таможенная пошлина является федеральным налогом, размеры ставок которого относятся к существенным элементам налогового обязательства и должны устанавливаться законом, а не постановлением Правительства Российской Федерации, обратилась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проверке конституционности пункта 2 статьи 3 Закона Российской Федерации "О таможенном тарифе" именно в части, касающейся полномочий Правительства Российской Федерации конкретизировать размеры таможенных ставок в пределах, установленных законодателем, уже был предметом рассмотрения Конституционного Суда Российской Федерации. В определении от 5 ноября 1999 года по жалобам гражданина М.И.Кущиди на нарушение его конституционных прав положениями статьи 3 Закона Российской Федерации "О таможенном тарифе" и пункта 2 постановления Правительства Российской Федерации "О товарной номенклатуре, применяемой при осуществлении внешнеэкономической деятельности, и о таможенном тарифе Российской Федерации", опубликованном в Вестнике Конституционного Суда Российской Федерации (№ 2 за 2000 год),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апелляционной инстанции Арбитражного суда Нижегородской области, поскольку по предмету обращения Конституционным Судом Российской Федерации ранее были вынесены решения, сохраняющие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Н.В.Селезнев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