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31305-П/1999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 Аркадия Эриковича на нарушение его конституционных прав положениями статей 27 и 28 Федерального закона "О безопасности дорожного движения"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Г.А.Гаджиева, Ю.М.Данилова, Л.М.Жарковой, Г.А.Жилина, В.Д.Зорькина, А.Л.Кононова, Т.Г.Морщаковой, Ю.Д.Рудкина, А.Я.Сливы, В.Г.Стрекозова, О.С.Хохряковой, Б.С.Эбзеева, В.Г.Ярославцева, рассмотрев в пленарном заседании вопрос о соответствии жалобы гражданина А.Э.Яковлева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А.Э.Яковлев, имеющий водительское удостоверение, выданное в 1976 году без ограничения срока его действия, обратился в Верховный Суд Российской Федерации с заявлением о признании незаконными пункта 34 Правил сдачи квалификационных экзаменов и выдачи водительских удостоверений, утвержденных постановлением Правительства Российской Федерации от 8 июля 1997 года № 831, и пункта 34 Инструкции по применению указанных Правил, утвержденной приказом МВД России от 30 декабря 1997 года № 860, в части ограничения до 1 января 2000 года срока действия водительских удостоверений, ранее выданных без ограничения такого срока. Решением Верховного Суда Российской Федерации от 23 сентября 1998 года в удовлетворении заявления было отказано на том основании, что указанные в нем подзаконные акты не противоречат статьям 27 и 28 Федерального закона "О безопасности дорожного движения".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выдачи и замены водительских удостоверений установлен Правилами сдачи квалификационных экзаменов и выдачи водительских удостоверений, утвержденными постановлением Правительства Российской Федерации. Согласно пункту 34 Правил водительские удостоверения, срок действия которых не указан, действительны до 1 января 2000 года, после чего подлежат замене. По существу, предметом жалобы является именно этот подзаконный нормативный акт. Однако, как следует из статьи 125 (часть 4) Конституции Российской Федерации и пункта 3 части первой статьи 3 Федерального конституционного закона "О Конституционном Суде Российской Федерации", Конституционный Суд Российской Федерации по жалобам на нарушение конституционных прав и свобод граждан не вправе проверять конституционность актов ниже уровня закона. Разрешение же вопроса о том, возможно ли применение указанного акта в деле заявителя либо в связи с несоответствием Конституции Российской Федерации или федеральному закону он не подлежит применению, относится к полномочиям судов общей юрисдикции и Конституционному Суду Российской Федерации неподведомственно. Исходя из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 Аркадия Эриковича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