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31946-П/1999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Комиссара Якова Борисовича на нарушение его конституционных прав частью первой статьи 3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Федерации",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перечнем должностных лиц, ответственных за регистрацию, а также статьями 192, 197, 206, 317, 333, 336 и 337 ГПК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В.О.Лучина, Ю.Д.Рудкина,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Я.Б.Комиссара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Петродворецкий районный народный суд Санкт-Петербурга решением от 17 декабря 1997 года отказал Я.Б.Комиссару в иске об обязании его бывшей жены Е.Д.Юхневой оформить регистрацию по месту жительства ее брата. В удовлетворении заявлений о разъяснении указанного решения суда, а также о его пересмотре по вновь открывшимся обстоятельствам Я.Б.Комиссару также было отказано. Без удовлетворения оставлена и его частная жалоба с просьбой отменить определение суда об отказе в разъяснении вынесенного решения.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125 (часть 4) Конституции Российской Федерации, пунктом 3 части первой статьи 3 и статьей 96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Комиссара Якова Борисовича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Н.Т.Ведерников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