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1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гина Сергея Петровича на нарушение его конституционных прав статьей 55 Закона Волгоградской области "О выборах депутатов Волгоградской областной Думы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С.П.Ваг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Ваг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30 апреля 1997 года Конституционным Судом Российской Федерации изложена правовая позиция по поставленному в жалобе С.П.Вагина вопросу применительно к аналогичным положениям законодательства Вологодской области. По смыслу статей 72, 73, 76 (части 2 и 4) и 77 (части 1) Конституции Российской Федерации, законодатель субъекта Российской Федерации вправе установить собственное правовое регулирование, определяющее порядок избрания депутатов законодательного (представительного) органа, в том числе особенности реализации в переходный период закрепленного в Уставе области и областном законе принципа ротации депутатского корпуса. Норма статьи 23 Закона Российской Федерации от 5 марта 1992 года "О краевом, областном Совете народных депутатов и краевой, областной администрации", определяющая, что представительные органы избираются на пятилетний срок, может быть, как подчеркивается в постановлении, истолкована конституционным образом как устанавливающая максимально возможную продолжительность срока полномочий представительных органов в субъектах Российской Федерации. Решение указанных вопросов субъектами Российской Федерации на основе собственного устава и законов при соблюдении общих рамочных предписаний о максимальной продолжительности легислатуры не расценивается Конституционным Судом Российской Федерации как нарушение избирательных прав граждан. Следовательно, отсутствует неопределенность в вопросе о конституционности оспариваемых заявителем законоположений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гина Сергея Петро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