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33757-П/1997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Касьянова Сергея Филипповича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Г.А.Гаджиева, Ю.М.Данилова, Л.М.Жарковой, В.Д.Зорькина, А.Л.Кононова, Т.Г.Морщаковой, Ю.Д.Рудкина, Н.В.Селезнева, В.Г.Стрекозова, О.И.Тиунова, О.С.Хохряковой, Б.С.Эбзеева, В.Г.Ярославцева, заслушав в пленарном заседании заключение судьи Н.Т.Ведерникова,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гражданина С.Ф.Касьянова,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Советского районного народного суда города Иваново 7 апреля 1994 года гражданин С.Ф.Касьянов был осужден по части третьей статьи 206 УК РСФСР к трем годам лишения свободы. Определением Судебной коллегии по уголовным делам Верховного Суда Российской Федерации от 6 июля 1995 года приговор районного суда и оставившее его в силе постановление президиума Ивановского областного суда от 20 января 1995 года были изменены: действия С.Ф.Касьянова с части третьей статьи 206 УК РСФСР (хулиганские действия, совершенные с применением огнестрельного оружия) переквалифицированы на часть вторую статьи 112 (умышленное легкое телесное повреждение) и статью 207 (угроза убийством) УК РСФСР. По части второй статьи 112 УК РСФСР дело на основании пункта 7 части первой статьи 5 УПК РСФСР (за отсутствием жалобы потерпевшего) было прекращено, а по статье 207 УК РСФСР С.Ф.Касьянову назначено наказание в виде лишения свободы сроком на шесть месяцев. Поскольку С.Ф.Касьянов к тому времени находился в местах лишения свободы 18 месяцев и шесть дней, он был освобожден из-под стражи. В связи с тем, что по части третьей статьи 206 УК РСФСР С.Ф.Касьянов был осужден необоснованно, он обратился в Советский районный народный суд города Иваново с иском о возмещении материального ущерба и морального вреда, причиненных ему незаконными действиями органов государственной власти. Районный суд 10 апреля 1996 года в удовлетворении иска отказал, сославшись на абзац второй пункта 2 Указа Президиума Верховного Совета СССР от 18 мая 1981 года "О возмещении ущерба, причиненного гражданину незаконными действиями государственных и общественных организаций, а также должностных лиц при исполнении ими служебных обязанностей", согласно которому "право на возмещение ущерба возникает при условии постановления оправдательного приговора; прекращения уголовного дела за отсутствием события преступления, за отсутствием в деянии состава преступления или за недоказанностью участия гражданина в совершении преступления". В подтверждение своей позиции суд сослался также на постановление Пленума Верховного Суда СССР от 23 декабря 1988 года № 15 (с изменениями, внесенными 29 марта 1991 года), касающееся некоторых вопросов применения в судебной практике Указа Президиума Верховного Совета СССР от 18 мая 1981 года, в пункте 3 которого разъясняется, что изменение квалификации не является основанием для возмещения ущерба в соответствии с названным Указом. По мнению заявителя, отсутствие в абзаце втором пункта 2 Указа такого основания для возмещения вреда, как изменение квалификации содеянного и применение статьи закона, предусматривающей менее тяжкое преступление с назначением по ней более мягкого наказания, 2 предоставляет правоприменительным органам, в том числе судам, возможность ограничивать конституционное право граждан на возмещение государством вреда, причиненного незаконными действиями органов государственной власти или их должностных лиц, т.е. противоречит статье 53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1 марта 1996 года введена в действие часть вторая Гражданского кодекса Российской Федерации. Его статья 1070 (ответственность за вред, причиненный незаконными действиями органов дознания, предварительного следствия, прокуратуры и суда) каких-либо ограничений при решении судами вопросов о возмещении вреда не предусматривает. В этих условиях суд общей юрисдикции, решая вопрос о возмещении вреда, самостоятельно определяет, какую норму следует применить. Поэтому решение данного вопроса, как связанного с правоприменительной деятельностью судов общей юрисдикции, не относится к компетенции Конституционного Суда Российской Федерации. На основании изложенного и руководствуясь пунктом 1 части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Касьянова Сергея Филипповича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