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33873-П/1999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декабря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от имени Правительства Республики Хакасия о проверке конституционности постановления Правительства Российской Федерации "О порядке и условиях эпизодического использования районов падения отделяющихся частей ракет"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Н.В.Витрука, Г.А.Гаджиева, Ю.М.Данилова, Л.М.Жарковой, Г.А.Жилина, В.Д.Зорькина, А.Л.Кононова, В.О.Лучина, Ю.Д.Рудкина, Н.В.Селезнева, А.Я.Сливы, В.Г.Стрекозова, О.И.Тиунова, О.С.Хохряковой, Б.С.Эбзеева, В.Г.Ярославцева, заслушав в пленарном заседании заключение судьи В.Г.Стрекозова,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76 (часть 2) Конституции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Однако само по себе отнесение того или иного вопроса к ведению Российской Федерации или совместному ведению Российской Федерации и ее субъектов не означает невозможности его урегулирования иными, помимо федерального закона, нормативными актами, в том числе актами Правительства Российской Федерации, кроме случаев, когда сама Конституция Российской Федерации исключает это, требуя для решения конкретного вопроса принятия именно федерального конституционного либо федерального закона. Данная правовая позиция Конституционного Суда Российской Федерации сформулирована в его постановлениях от 9 января 1998 года по делу о проверке конституционности Лесного кодекса Российской Федерации и от 27 января 1999 года по делу о толковании статей 71 (пункт "г"), 76 (часть 1) и 112 (часть 1) Конституции Российской Федерации. 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125 (часть 2) и статья 84 Федерального конституционного закона "О Конституционном Суде Российской Федерации" дают исчерпывающий перечень субъектов, наделенных правом на обращение в Конституционный Суд Российской Федерации с запросами о проверке конституционности нормативных актов органов государственной власти. Что касается субъектов Российской Федерации, то таким правом обладают только их органы законодательной и исполнительной власти. Правительство Республики Хакасия по доверенности, подписанной главой Правительства, предоставило право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от имени Республики Хакасия как не отвечающего критерию допустимости обращений в соответствии с требованиями Федерального конституционного закона "О Конституционном Суде Российской Федерации", а также поскольку по предмету обращения Конституционным Судом Российской Федерации ранее были вынесены постановления, сохраняющие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является окончательным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