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Государственной Думы Федерального Собрания о проверке конституционности постановления Совета Федерации Федерального Собрания "О Федеральном законе "Об общих принципах организации системы органов государственной власти субъектов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Ю.Д.Рудкина, судей М.В.Баглая, Н.Т.Ведерникова, Г.А.Гаджиева, Ю.М.Данилова, В.Д.Зорькина, А.Л.Кононова, Т.Г.Морщаковой, В.И.Олейника, В.Г.Стрекозова, О.И.Тиунова, О.С.Хохряковой, В.Г.Ярославцева, заслушав в пленарном заседании заключение судьи В.И.Олейника, проводившего на основании статьи 41 Федерального конституционного закона "О Конституционном Суде Российской Федерации" предварительное изучение запроса Государственной Думы,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Государственная Дума Федерального Собрания в своем обращении просит проверить соответствие постановления Совета Федерации Федерального Собрания от 4 мая 1995 года № 463- 1СФ "О Федеральном законе "Об общих принципах организации системы органов государственной власти субъектов Российской Федерации" Конституции Российской Федерации. В запросе указывается, что оспариваемое постановление неконституционно по порядку принятия, поскольку Совет Федерации в нарушение статей 105 (часть 4) и 107 (часть 1) Конституции Российской Федерации отклонил принятый Государственной Думой закон по истечении 14-дневного срока и поскольку он не был направлен Президенту Российской Федерации. Кроме того, Государственная Дума усматривает в этом нарушение части 3 статьи 102 Конституции Российской Федерации, пункта 3 постановления Конституционного Суда Российской Федерации от 23 марта 1995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Независимо от того, правомерно ли было по истечении 14 дней использовать процедуру одобрения Советом Федерации указанного закона, очевидно, что он не может быть признан действующим, поскольку не подписан и не введен в действие. Отклонив принятый Государственной Думой федеральный закон, Совет Федерации осуществил тем самым правоприменительное действие: применил соответствующие конституционные и регламентские нормы к конкретному случаю, решил процедурные вопросы. Юридическими последствиями этого правоприменительного решения являются (или могли явиться) другие правоприменительные действия палат Федерального Собрания, основанные на конституционных и регламентских нормах: создание палатами согласительной комиссии для преодоления возникших разногласий, повторное рассмотрение федерального закона Государственной Думой, повторное голосование в Государственной Думе по этому закону и т.д. Оспариваемое постановление Совета Федерации не устанавливает новых норм права, не изменяет и не отменяет действующие правовые нормы, хотя и связано с процессом законотворчества; как и любое другое правоприменительное решение, оно является актом однократного действия, которое исчерпывается отклонением закона и распространяется только на данный конкретный случай. 2 Таким образом, оспариваемое постановление носит правоприменительный характер. В силу же подпункта "а" пункта 1 части первой статьи 3 Федерального конституционного закона "О Конституционном Суде Российской Федерации" Суд разрешает дела о соответствии Конституции только нормативных актов Совета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части запроса, касающейся нарушения порядка принятия постановления Советом Федерации от 4 мая 1995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принятии к рассмотрению запроса Государственной Думы Федерального Собрания о проверке конституционности постановления Совета Федерации Федерального Собрания от 4 мая 1995 года № 463-1СФ "О Федеральном законе "Об общих принципах организации системы органов государственной власти субъектов Российской Федерации" отказать.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Ю.Д.Рудкин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