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32230-П/1997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Шурыгина Виталия Романовича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В.Д.Зорькина, В.О.Лучина, Т.Г.Морщаковой, В.И.Олейника, Н.В.Селезнева, В.Г.Стрекозова, О.С.Хохряковой, Б.С.Эбзеева, В.Г.Ярославцева, рассмотрев в пленарном заседании вопрос о соответствии жалобы гражданина В.Р.Шурыгина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В.Р.Шурыгин и его сын Б.В.Шурыгин дважды, 21 ноября 1996 года и 8 февраля 1997 года, подавали на имя Председателя Верховного Суда Российской Федерации заявления, в которых просили Верховный Суд обязать Генеральную прокуратуру Российской Федерации вынести мотивированное постановление по их жалобам на постановление прокуратуры города Москвы об отказе в возбуждении уголовного дела, а также возбудить уголовное дело в отношении Генерального прокурора Российской Федерации в связи с ненадлежащим исполнением служебных обязанностей. Эти заявления без рассмотрения Верховным Судом были направлены сотрудниками его аппарата для разрешения в Генеральную прокуратуру. Считая, что тем самым было нарушено его право на судебную защиту, В.Р.Шурыгин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46 (части 1 и 2) Конституции Российской Федерации каждому гарантируется судебная защита его прав и свобод, а решения и действия (или бездействие) органов государственной власти, органов местного самоуправления, общественных объединений и должностных лиц могут быть обжалованы в суд. По смыслу статей 55 и 56 Конституции Российской Федерации, право граждан на судебную защиту не может быть ограничено ни при каких условиях. Такое же положение закреплено, по сути, в федеральном законодательстве, определяющем основания и порядок обжалования в суд действий и решений, нарушающих права граждан. Так, согласно статье 3 Закона Российской Федерации от 27 апреля 1993 года "Об обжаловании в суд действий и решений, нарушающих права и свободы граждан" (с изменениями и дополнениями от 14 декабря 1995 года) суды должны рассматривать в порядке, установленном этим Законом, жалобы на любые действия (решения), нарушающие права и свободы граждан, кроме тех, в отношении которых 2 законодательством предусмотрен иной порядок судебного обжалования. Поскольку каких бы то ни было изъятий из этого правила никаким другим законом не установлено,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Шурыгина Виталия Романовича ввиду неподведомственности поставленных в ней вопросов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