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30954-П/1999</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14 декабря 1999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Байдураева Владимира Алексеевича на нарушение его конституционных прав статьей 333 ГК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Н.В.Витрука, Г.А.Гаджиева, Ю.М.Данилова, Л.М.Жарковой, Г.А.Жилина, В.Д.Зорькина, А.Л.Кононова, В.О.Лучина, Т.Г.Морщаковой, Ю.Д.Рудкина, Н.В.Селезнева, А.Я.Сливы, В.Г.Стрекозова, О.И.Тиунова, О.С.Хохряковой, Б.С.Эбзеева, В.Г.Ярославцева, рассмотрев в пленарном заседании вопрос о соответствии жалобы гражданина В.А.Байдураева требованиям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Арбитражный суд Чувашской Республики, удовлетворив иск В.А.Байдураева к Батыревскому муниципальному многоотраслевому производственному предприятию жилищно-коммунального хозяйства о взыскании неустойки в связи с ненадлежащим исполнением договора на правовое обслуживание, тем же решением на основании статьи 333 ГК Российской Федерации снизил размер подлежащей взысканию неустойки. Постановлением апелляционной инстанции того же суда, изменившим первоначальное решение по делу, размер неустойки был снижен вторично. В своей жалобе 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со статьей 330 ГК Российской Федерации неустойкой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Согласно части первой статьи 333 ГК Российской Федерации, если подлежащая уплате неустойка явно несоразмерна последствиям нарушения обязательства, суд вправе уменьшить неустойку. Таким образом, гражданское законодательство предусматривает неустойку в качестве способа обеспечения исполнения обязательств и меры имущественной ответственности за их неисполнение или ненадлежащее исполнение, а право снижения размера неустойки предоставлено суду в целях устранения явной ее несоразмерности последствиям нарушения обязательств. Предоставление судам права уменьшать неустойку относится к сфере законодательного регулирования: в соответствии со статьей 55 (часть 3) Конституции Российской Федерации именно законодатель устанавливает основания и пределы необходимых ограничений прав и свобод, в том числе конституционной свободы договора, соразмерно указанным в этой конституционной норме целям, на что указано и в постановлении Конституционного Суда Российской Федерации от 23 февраля 1999 года по делу о проверке конституционности положения части второй статьи 29 Федерального закона "О банках и банковской деятельности". 2 Кроме того, доводы заявителя свидетельствуют о том, что, подвергая сомнению право суда снижать размер неустойки, он, по существу, оспаривает судебные решения по конкретному делу, проверка законности и обоснованности которых не входит в компетенцию Конституционного Суда Российской Федерации, установленную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1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Байдураева Владимира Алексеевича ввиду неподведомственности поставленных в ней вопросов Конституционному Суду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