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31181-П/1995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Абрамовой Людмилы Федоровны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Ю.Д.Рудкина, В.Г.Стрекозова, О.И.Тиунова, О.С.Хохряковой, Б.С.Эбзеева, В.Г.Ярославцева, рассмотрев в пленарном заседании вопрос о соответствии жалобы Л.Ф.Абрамовой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Л.Ф.Абрамова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97 Федерального конституционного закона "О Конституционном Суде Российской Федерации" жалоба на нарушение законом конституционных прав и свобод допустима, если он затрагивает конституционные права и свободы граждан и если он применен или подлежит применению в конкретном деле, рассмотрение которого завершено или начато в суде или ином органе, применяющем закон. Из требования заявительницы и содержания жалобы невозможно установить, какие именно предусмотренные Конституцией Российской Федерации права граждан нарушены обжалуемым Законом. Неясность формулировок, понятий, терминологии, а также пробельность Закона Российской Федерации "Об оказании психиатрической помощи и гарантиях прав граждан при ее оказании", на 2 которые указывается в жалобе, могут являться основанием проверки конституционности закона по жалобе гражданина лишь при условии, что это приводит в процессе правоприменения к такому толкованию норм, которое нарушает или может нарушить конкретные конституционные права. Из жалобы же не следует, что указанный Закон был применен в конкретном деле. Оценка в спорных случаях правильности медицинского диагноза, проводимая в том числе на основе судебной экспертизы различных методик выявления заболеваний, которые также обжалуются заявительницей, отнесена законодателем к ведению судов общей юрисдикции. Исходя из изложенного и руководствуясь частью второй статьи 40, пунктами 1 и 2 части первой статьи 43,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Л.Ф.Абрамовой как не являющейся допустимой в соответствии с требованиями Федерального конституционного закона "О Конституционном Суде Российской Федерации" и не подведомственной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