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33200-П/1999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гражданки Стеценко Любови Степановны на нарушение ее конституционных прав положениями части первой статьи 325 Гражданского процессуального кодекса РСФСР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Н.Т.Ведерникова, Н.В.Витрука, Г.А.Гаджиева, Ю.М.Данилова, Л.М.Жарковой, В.Д.Зорькина, А.Л.Кононова, В.О.Лучина, Т.Г.Морщаковой, Ю.Д.Рудкина, А.Я.Сливы, В.Г.Стрекозова, О.И.Тиунова, О.С.Хохряковой, В.Г.Ярославцева, заслушав в пленарном заседании заключение судьи Ю.М.Данилова, проводившего на основании статьи 41 Федерального конституционного закона "О Конституционном Суде Российской Федерации" предварительное изучение жалобы гражданки Л.С.Стеценко,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Советский районный суд города Воронежа своим решением обязал администрацию города Воронежа выделить администрации Советского района благоустроенную квартиру для предоставления ее в найм семье гражданки Л.С.Стеценко. Судебная коллегия по гражданским делам Воронежского областного суда это решение оставила без изменения.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пункту 3 части первой статьи 43 Федерального конституционного закона "О Конституционном Суде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Стеценко Любови Степановны, поскольку по предмету обращения Конституционным Судом Российской Федерации вынесено постановление, сохраняющее свою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Гражданское дело Стеценко Любови Степановны, основанное на признанной неконституционной части первой статьи 325 ГПК РСФСР, подлежит пересмотру судом в установленном порядке.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