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32391-П/1997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 октября 1997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Утениной Валентины Васильевны как не соответствующей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Н.Т.Ведерникова, Н.В.Витрука, Г.А.Гаджиева, Ю.М.Данилова, Л.М.Жарковой, В.Д.Зорькина, А.Л.Кононова, Т.Г.Морщаковой, Н.В.Селезнева, В.Г.Стрекозова, О.И.Тиунова, О.С.Хохряковой, В.Г.Ярославцева, рассмотрев в пленарном заседании вопрос о соответствии жалобы гражданки В.В.Утениной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 сентября 1997 года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В.В.Утенина работала по совместительству на должности главного педиатра Главного управления здравоохранения администрации Оренбургской области. Приказом работодателя от 17 мая 1996 года заявительница была уволена с совмещаемой работы по пункту 11 постановления Совета Министров СССР от 10 декабря 1959 года "Об ограничении совместительства по службе" в связи с приемом на эту должность работника, не являющегося совместителем. Постановлением Совета Министров СССР от 10 августа 1990 года "О признании утратившими силу некоторых решений Правительства СССР по вопросам совместительства" названный пункт изложен в новой редакции, но не изменены основания увольнения совместителей. Указанное основание расторжения трудового договора с совместителем закреплено также в пункте 8 Положения об условиях работы по совместительству, утвержденного постановлением Госкомтруда СССР, Минюста СССР и ВЦСПС от 9 марта 1989 года. Судами общей юрисдикции В.В.Утениной в иске о восстановлении в должности, занимаемой по совместительству, было отказано.</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Оспариваемые заявительницей нормы статей 253 и 254 КЗоТ Российской Федерации не регулируют вопросы работы по совместительству. Условия и особенности такой работы установлены подзаконными актами бывших Совета Министров СССР, Минюста СССР, Госкомтруда СССР и ВЦСПС. Из материалов дела следует, что данные статьи КЗоТ по делу заявительницы не применялись. Согласно статье 125 (часть 4) Конституции Российской Федерации и части первой статьи 96 Федерального конституционного закона "О Конституционном Суде Российской Федерации" граждане не управомочены на обращение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Утениной Валентины Васильевны как не являющейся допустимой в соответствии с требованиями Федерального конституционного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