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33870-П/1997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Аветяна Вельмира Арамаисовича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В.Д.Зорькина, А.Л.Кононова, Т.Г.Морщаковой, В.И.Олейника, Ю.Д.Рудкина, Н.В.Селезнева, В.Г.Стрекозова, О.И.Тиунова, О.С.Хохряковой, В.Г.Ярославцева, рассмотрев в пленарном заседании вопрос о соответствии жалобы гражданина В.А.Аветяна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статьями 96 и 97 Федерального конституционного закона "О Конституционном Суде Российской Федерации" жалоба на нарушение конституционных прав и свобод может быть признана допустимой лишь при условии, что обжалуемым в ней законом, примененным или подлежащим применению в конкретном деле, нарушаются права и свободы заявителя. Как видно из приложенных к жалобе документов, уголовное дело, против возобновления производства по которому В.А.Аветян возражал, после проведения дополнительного расследования 15 июля 1996 года было прекращено. Вследствие этого обжаловавшееся заявителем в суд постановление о возобновлении производства по данному уголовному делу фактически утратило силу, и тем самым были восстановлены затронутые в связи с возобновлением производства права и интересы В.Д.Аветяна. 2 Учитывая это, В.А.Аветян не может быть признан надлежащим заявителем по смыслу части первой статьи 96 Федерального конституционного закона "О Конституционном Суде Российской Федерации". На основании изложенного и руководствуясь частью второй статьи 40,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Аветяна Вельмира Арамаисовича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