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177154-П/2014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Нефедова Виктора Анатольевича на нарушение его конституционных прав частью первой статьи 10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вопрос о возможности принятия жалобы гражданина В.А.Нефедова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гражданину В.А.Нефедову, осужденному за незаконные изготовление и хранение без цели сбыта наркотического средства дезоморфин в крупном и особо крупном размерах, вес которого был определен массой сухого остатка после высушивания, отказано в удовлетворении ходатайства о приведении приговоров в соответствие с Федеральным законом от 1 марта 2012 года № 18-ФЗ «О внесении изменений в отдельные законодательные акты Российской Федерации». В передаче 2 кассационных жалоб на названное решение для рассмотрения в судебном заседании судов кассационной инстанции В.А.Нефедову также было отказано.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Уголовному кодексу Российской Федерации преступность и наказуемость деяния определяются уголовным законом, действовавшим во время совершения этого деяния (часть первая статьи 9); уголовный закон, устраняющий преступность деяния, смягчающий наказание или иным 3 образом улучшающий положение лица, совершившего преступление, имеет обратную силу, т.е. распространяется на лиц, совершивших соответствующие деяния до вступления такого закона в силу, в том числе на лиц, отбывающих наказание или отбывших наказание, но имеющих судимость; уголовный закон, устанавливающий преступность деяния, усиливающий наказание или иным образом ухудшающий положение лица, обратной силы не имеет (часть первая статьи 10); при этом преступность деяния, а также его наказуемость и иные уголовно-правовые последствия определяются только данным Кодексом (часть первая статьи 3). Как указал Конституционный Суд Российской Федерации в Постановлении от 20 апреля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Нефедова Виктора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