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1904-О/2013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Воронова Александра Алексеевича на нарушение его конституционных прав частью первой статьи 17, пунктом 3 части второй статьи 38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М.И.Клеандрова, С.Д.Князева, А.Н.Кокотова, Л.О.Красавчиковой, С.П.Маврина, Н.В.Мельникова, Н.В.Селезнева, О.С.Хохряковой, В.Г.Ярославцева, рассмотрев вопрос о возможности принятия жалобы гражданина А.А.Воронова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Защитник гражданина А.А.Воронова, подозреваемого в совершении преступления, обратился к следователю с ходатайством о приобщении заключения специалиста к материалам уголовного дела в качестве доказательства. Постановлением следователя от 22 апреля 2013 года в удовлетворении ходатайства отказано. В принятии поданной в порядке статьи 125 УПК Российской Федерации жалобы на данное постановление следователя постановлением судьи районного суда от 26 апреля 2013 года, с 2 которым согласились суды апелляционной и кассационной инстанций, также отказано ввиду отсутствия предмета для судебного обжалования по правилам этой статьи и со ссылкой на статьи 17 и 38 того же Кодекса.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пункте 3 части второй статьи 38 УПК Российской Федерации полномочие следователя самостоятельно направлять ход расследования, принимать решение о производстве следственных и иных процессуальных действий, законодатель вместе с тем не исключает необходимость выполнения следователем в процессе уголовного преследования всего комплекса предусмотренных уголовно-процессуальным законом, в частности статьями 7, 11, 14 и 16 УПК Российской Федерации, мер по охране прав и свобод человека и гражданина в уголовном судопроизводстве (Постановление Конституционного Суда Российской Федерации от 29 июня 2004 года Согласно части первой статьи 125 УПК Российской Федерации постановления дознавателя, следователя, руководителя следственного органа об отказе в возбуждении уголовного дела, о прекращении уголовного дела, а равно иные решения и действия (бездействие) дознавателя,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районный суд по месту совершения деяния, содержащего признаки преступления. Как указал Конституционный Суд Российской Федерации в Постановлении от 23 марта 1999 года Что же касается статьи 17 УПК Российской Федерации, то она закрепляет свободу оценки доказательств в качестве принципа уголовного судопроизводства и не может нарушать конституционные права граждан (определения Конституционного Суда Российской Федерации от 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Воронова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