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150172-П/2013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Огибенина Владимира Григорьевича на нарушение его конституционных прав частью 1 статьи 18.8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к рассмотрению жалобы гражданина Украины В.Г.Огибенина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В.Г.Огибениным материалы, не находит оснований для принятия его жалобы к рассмотрению. Субъектом административного правонарушения, предусмотренного частью 1 статьи 18.8 КоАП Российской Федерации в оспариваемой редакции, а также в действующей редакции, являлись и являются только иностранные граждане и лица без гражданства. Граждане Российской Федерации не могут выступать субъектами данного административного правонарушения. Поэтому нет оснований полагать, что часть 1 статьи 18.8 КоАП Российской Федерации нарушает конституционные права заявителя в указанном им аспекте. Проверка же законности и обоснованности судебных постановлений, в том числе в части правильности установления факта отсутствия у заявителя гражданства Российской Федерации,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Огибенина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