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146093-П/2013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Сутурина Максима Алексеевича на нарушение его конституционных прав пунктом 5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М.А.Сутурина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Президиума Высшего Арбитражного Суда Российской Федерации от 6 ноября 2012 года № 9127/12 судебные акты нижестоящих судебных инстанций, отказавших в привлечении бывшего руководителя общества с ограниченной ответственностью М.А.Сутурина к субсидиарной ответственности по обязательствам этого общества, были отменены и дело передано на новое рассмотрение в суд первой инстанции, который своим определением удовлетворил заявление конкурсного 2 управляющего о привлечении М.А.Сутурина к субсидиарной ответственности по обязательствам указанного общества.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М.А.Сутуриным материалы, не находит оснований для принятия его жалобы к рассмотрению. В соответствии со статьями 96 и 97 Федерального конституционного закона «О Конституционном Суде Российской Федерации» граждане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Сутурина Максима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