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85667-П/2011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Суднева Юрия Викторовича на нарушение его конституционных прав пунктом 5 статьи 403 и пунктом 5 части первой статьи 408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Н.В.Мельникова, Ю.Д.Рудкина, В.Г.Ярославцева, рассмотрев по требованию гражданина Ю.В.Суднева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Судебная коллегия по уголовным делам Верховного Суда Российской Федерации кассационным определением от 28 ноября 2005 года отменила приговор в отношении гражданина Ю.В.Суднева и иных лиц и направила уголовное дело на новое рассмотрение в Санкт- Петербургский городской суд, который приступил к рассмотрению дела по существу. Постановлением Президиума Верховного Суда Российской Федерации 2 от 21 апреля 2006 года указанное кассационное определение было отменено и уголовное дело передано на новое кассационное рассмотрение, по итогам которого приговор был частично изменен.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5 статьи 403 УПК Российской Федерации закрепляет, что определение Кассационной коллегии Верховного Суда Российской Федерации, приговор и определение Судебной коллегии по уголовным делам Верховного Суда Российской Федерации или Военной коллегии Верховного Суда Российской Федерации, постановление судьи Верховного Суда Российской Федерации о назначении судебного заседания могут быть обжалованы в порядке надзора в Президиум Верховного Суда Российской Федерации. Согласно пункту 5 части первой статьи 408 того же Кодекса в результате рассмотрения уголовного дела суд надзорной инстанции вправе отменить определение суда кассационной инстанции и все последующие судебные решения и передать уголовное дело на новое кассационное рассмотрение. Данное регулирование при наличии определенных в статьях 405 и 410 УПК Российской Федерации пределов прав суда надзорной 3 инстанции обусловлено необходимостью исправления нарушений закона, допущенных судами кассационной инстанции, и направлено на защиту таких конституционно значимых ценностей, как права и законные интересы граждан (Определение Конституционного Суда Российской Федерации от 19 января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Суднева Юрия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