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916979-О/2026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Грековой Татьяны Ивановны на нарушение ее конституционных прав рядом положений Гражданского кодекса Российской Федерации, Гражданского процессуального кодекса Российской Федерации и Федерального закона «Об основах социального обслуживания граждан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Т.И.Грековой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Т.И.Грекова оспаривает конституционность пунктов 3 и 4 статьи 1 «Основные начала гражданского законодательства», статьи 309 «Общие положения» ГК Российской Федерации, части первой статьи 3 «Право на обращение в суд», статей 39 «Изменение иска, отказ от иска, признание иска, мировое соглашение», 56 «Обязанность доказывания», 67 «Оценка доказательств», 99 «Взыскание компенсации за потерю времени» ГПК Российской Федерации, статей 10 «Обязанности получателей социальных услуг», 17 «Договор о предоставлении социальных услуг» и 18 2 «Отказ от социального облуживания, социальной услуги», части 4 статьи 32 «Определение размера платы за предоставление социальных услуг» и статьи 35 «Переходные положения» Федерального закона от 28 декабря 2013 года № 442-ФЗ «Об основах социального обслуживания граждан в Российской Федерации». Как следует из представленных материалов, решением суда общей юрисдикции от 5 сентября 2023 года, оставленным без изменения определением суда апелляционной инстанции от 7 мая 2024 года и определением кассационного суда общей юрисдикции от 10 октября 2024 года, удовлетворены исковые требования организации социального обслуживания к Т.И.Грековой о взыскании задолженности по договору стационарного обслуживания граждан пожилого возраста и инвалидов, о расторжении данного договора и о выселении заявительницы из жилого помещения организации социального обслуживания в связи с систематическим невнесением Т.И.Грековой платы за фактическое пребывание в этом жилом помещении и нерегулярным ее проживанием в нем. Определением судьи Верховного Суда Российской Федерации от 10 февраля 2025 года отказано в передаче кассационной жалобы Т.И.Грековой для рассмотрения в судебном заседании суда кассационной инстанции. По мнению заявительницы, оспариваемые нормы не соответствуют Конституции Российской Федерации, в том числе ее статьям 2, 7, 15 (часть 1), 17 (часть 1), 18, 19 (части 1 и 2), 23 (часть 1), 27 (часть 1), 35 (часть 2), 39 (часть 1), 41, 42, 45 (часть 1), 46 (часть 1), 52, 53, 55 (части 2 и 3), поскольку они являются неопределенными и нуждаются в дополнении положениями, конкретизирующими порядок рассмотрения судом заявлений ответчика о взыскании с истца компенсации за потерю времени, порядок обращения истца в суд, изменения им размера своих требований и доказывания их оснований, порядок отказа получателя социальных услуг от социального обслуживания и оплаты этих услуг, правовую природу договора о предоставлении социальных услуг, порядок проверки судом заявления 3 стороны спора о недобросовестности поведения другой стороны и санкции за несоблюдение судом своих процессуальных обязанностей. Кроме того, Т.И.Грекова ставит в своей жалобе ряд вопросов, не связанных с проверкой конституционности положений законодательства, в частности о признании доказательств другой стороны по ее конкретному делу подложными, а предъявленного к ней иска – неосновательным и заявленным недобросовестно, о признании незаконности возбуждения исполнительного производства, об отмене судебных постановлений, об установлении факта причинения заявительнице морального вреда. Т.И.Грекова также ходатайствует о восстановлении пропущенного срока на подачу жалобы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Содержание требований и доводов, приведенных в жалобе Т.И.Грековой, свидетельствует о том, что, оспаривая конституционность перечисленных в ее жалобе норм права, она фактически просит оценить законность и добросовестность действий организации социального обслуживания, обоснованность иска указанной организации, выражает несогласие с результатами оценки судами доказательств в конкретном деле, подвергает сомнению беспристрастность судей и ставит другие вопросы, разрешение которых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Кроме того, в силу пункта 2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она подана в срок не позднее одного года после принятия судебного решения, которым исчерпываются внутригосударственные средства судебной защиты. Предусмотренный этой нормой годичный срок является 4 разумным и достаточным для того, чтобы участники судопроизводства могли заблаговременно подготовить жалобу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Грековой Татьяны Ивановны,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