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Орехова Василия Алексеевича на нарушение его конституционных прав пунктом 4 статьи 34620 Налогового кодекса Российской Федерации и пунктом 2 статьи 8 Закона Республики Марий Эл «О регулировании отношений в области налогов и сборов в Республике Марий Эл»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В.А.Орехова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В.А.Орехов оспаривает конституционность пункта 4 статьи 34620 Налогового кодекса Российской Федерации (в редакции Федерального закона от 29 декабря 2014 года № 477-ФЗ), в соответствии с которым, в частности, законами субъектов Российской Федерации может быть установлена налоговая ставка в размере 0 процентов для налогоплательщиков – индивидуальных предпринимателей, впервые зарегистрированных после вступления в силу указанных законов и осуществляющих предпринимательскую деятельность в производственной, социальной и (или) научной сферах. 2 Кроме того, заявитель оспаривает конституционность пункта 2 статьи 8 Закона Республики Марий Эл от 27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Орехова Василия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