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Николаевича на нарушение его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гражданина Д. определением арбитражного суда, с которым согласились суды апелляционной и кассационной инстанций, отказано в удовлетворении заявления гражданина С.Н.Никитина о признании недействительным договора купли-продажи объектов недвижимости и применении последствий недействительности сделки. При этом суды учли утвержденные судом изменения в положении о порядке, сроках и условиях продажи имущества должника в части порядка реализации преимущественного права выкупа и исходили из наличия у супруги должника права преимущественного приобретения доли должника в совместно нажитом имуществе. Кроме того, 2 как было отмечено судами, заключением спорного договора права и законные интересы С.Н.Никитина не затронуты, поскольку внесенные им в счет оплаты имущества денежные средства ему полностью возвращены. С.Н.Никитин оспаривает конституционность пункта 1 статьи 250 «Преимущественное право покупки» ГК Российской Федерации. По мнению заявителя, данное законоположение противоречит статьям 35 (часть 2), 46 (часть 1) и 55 (часть 3) Конституции Российской Федерации в той мере, в какой оно в истолковании, данном судами в его деле, вопреки выводам, содержащимся в Постановлении Конституционного Суда Российской Федерации от 16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250 ГК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2592 данного Кодекса; 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 статьи 255 данного Кодекса, и в иных случаях, предусмотренных законом.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