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Светланы Федоровны на нарушение ее конституционных прав частью первой статьи 195 и пунктом 3 части четвертой статьи 392 Гражданского процессуального кодекса Российской Федерации, статьей 3122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С.Ф.Обориной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С.Ф.Оборина оспаривает конституционность части первой статьи 195 «Законность и обоснованность решения суда» и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а также статьи 3122 «Особенности заключения трудового договора и дополнительного соглашения к трудовому договору, предусматривающих выполнение работником трудовой функции дистанционно» Трудового кодекса Российской Федерации. 2 Как следует из представленных материалов, решением суда общей юрисдикции, оставленным без изменения судами вышестоящих инстанций, С.Ф.Обориной отказано в удовлетворении искового заявления о восстановлении на работе, взыскании денежных средств и компенсации морального вреда. Позднее определением того же суда, оставленным без изменения судами апелляционной и кассационной инстанций, отказано в удовлетворении ее заявления о пересмотре вступившего в законную силу решения суда по новым обстоятельствам, в качестве которых она указывала Определение Конституционного Суда Российской Федерации от 18 июля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части четвертой статьи 392 ГПК Российской Федерации, рассматриваемое с учетом предписания части третьей статьи 79 Федерального конституционного закона «О Конституционном Суде Российской Федерации», устанавливающего случаи, когда решения судов и иных органов, основанные на актах или их отдельных положениях, признанных Конституционным Судом Российской Федерации 3 неконституционными либо примененных в истолковании, расходящемся с данным Конституционным Судом Российской Федерации истолкованием, должны быть пересмотрены (а до пересмотра не подлежат исполнению), выступает дополнительной процессуальной гарантией защиты прав и охраняемых законом интересов участников гражданских процессуальных отношений. Что касается Определения Конституционного Суда Российской Федерации от 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