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919357-П/2026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Кравца Сергея Сергеевича на нарушение его конституционных прав абзацем вторым пункта 1 статьи 182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С.С.Кравца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С.С.Кравец просит проверить конституционность применения в деле с его участием абзаца второго пункта 1 статьи 182 ГК Российской Федерации, предусматривающего, что полномочие может также явствовать из обстановки, в которой действует представитель (продавец в розничной торговле, кассир и т.п.). Из представленных материалов следует, что решением арбитражного суда, оставленным без изменения постановлением суда апелляционной инстанции, среди прочего, отказано во взыскании с общества с ограниченной ответственностью денежных средств в пользу С.С.Кравца, указавшего, что 2 ответчик не исполнил обязательство передать истцу товар и передал товар гражданину Я., не связанному с истцом. Суд первой инстанции, посчитав поставку товара доказанной, отметил, что от имени С.С.Кравца для заключения договора к продавцу обращался Я., что истец одобрил совершение сделки и что полномочия Я., поставившего подпись в товарной накладной, явствовали из обстановки. Отклоняя доводы заявителя, суд апелляционной инстанции, среди прочего, сослался на то, что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(пункт 3 статьи 1 ГК Российской Федерации). В передаче кассационной жалобы С.С.Кравца на названные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Заявитель указывает, в частности, на отсутствие доказательств того, что полномочие Я. получить товар могло явствовать из обстановки. Кроме того, С.С.Кравец отмечает, что суды не учли лежащий на поставщике риск передачи товара ненадлежащему лицу.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182 ГК Российской Федерации обеспечивает достижение необходимой определенности содержания отношений по представительству одним лицом другого лица (определения Конституционного Суда Российской Федерации от 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Кравца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