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Телухина Андрея Юльевича на нарушение его конституционных прав статьей 125 Конституции Российской Федерации, статьей 18 Федерального конституционного закона «О судебной системе Российской Федерации», Федеральным конституционным законом «О Конституционном Суде Российской Федерации», а также рядом постановлений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А.Ю.Телухина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А.Ю.Телухин оспаривает конституционность статьи 125 Конституции Российской Федерации, статьи 18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Телухина Андрея Юльевича,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