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919358-О/2026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Палия Андрея Юрьевича на нарушение его конституционных прав пунктом 1 статьи 81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А.Ю.Палия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А.Ю.Палий оспаривает конституционность пункта 1 статьи 81 «Размер алиментов, взыскиваемых на несовершеннолетних детей в судебном порядке» Семейного кодекса Российской Федерации. Из представленных материалов следует, что определением суда общей юрисдикции, оставленным без изменения определением суда апелляционной инстанции, отказано в удовлетворении ряда ходатайств А.Ю.Палия, с которого ранее до вынесения решения суда взысканы алименты на несовершеннолетнего ребенка в размере 1/4 заработка и (или) иного дохода: об отмене этой меры, о перечислении половины алиментов на счет ребенка и о взыскании алиментов в размере 1/6 заработка и (или) иного дохода. 2 Определением кассационного суда общей юрисдикции, среди прочего, названные определения оставлены без изменения. По мнению заявителя, оспариваемое положение противоречит Конституции Российской Федерации, в частности ее статьям 2, 17, 19, 42 и 55, поскольку его неопределенный характер приводит к нарушению прав старшей дочери А.Ю.Палия. Кроме того, заявитель указывает на нарушение своих конституционных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Палия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