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921132-О/2026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Корепанова Даниила Михайловича на нарушение его конституционных прав частью 6 статьи 53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Д.М.Корепанова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Д.М.Корепанов оспаривает конституционность части 6 статьи 53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согласно которой сотрудник органов внутренних дел в случае необходимости может привлекаться к выполнению служебных обязанностей сверх установленной нормальной продолжительности служебного времени, а также в ночное время, в выходные и нерабочие праздничные дни в порядке, определяемом 2 федеральным органом исполнительной власти в сфере внутренних дел; в этом случае сотруднику предоставляется компенсация в виде отдыха соответствующей продолжительности в другие дни недели; в случае, если предоставление такого отдыха в данный период невозможно, время выполнения служебных обязанностей сверх установленной нормальной продолжительности служебного времени, а также в ночное время, в выходные и нерабочие праздничные дни суммируется и сотруднику предоставляются дополнительные дни отдыха соответствующей продолжительности, которые по его желанию могут быть присоединены к основному или дополнительному отпуску; по просьбе сотрудника вместо предоставления дополнительных дней отдыха ему может быть выплачена денежная компенсация. Жалобу, направленную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Корепанова Даниила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