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921223-О/2026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Черепкина Сергея Степановича на нарушение его конституционных прав статьей 1102 и подпунктом 4 статьи 1109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С.С.Черепкина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С.С.Черепкин оспаривает конституционность следующих положений Гражданского кодекса Российской Федерации: статьи 1102, закрепляющей,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(пункт 1); правила, предусмотренные главой 60 «Обязательства вследствие неосновательного обогащения», применяются независимо от того, явилось ли неосновательное 2 обогащение результатом поведения приобретателя имущества, самого потерпевшего, третьих лиц или произошло помимо их воли (пункт 2); подпункта 4 статьи 1109, согласно которому не подлежат возврату в качестве неосновательного обогащения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Как следует из представленных материалов, апелляционным определением суда общей юрисдикции, с которым согласились суды вышестоящих инстанций, удовлетворены исковые требования гражданки К. о взыскании с С.С.Черепкина неосновательного обогащения в размере денежной суммы, перечисленной истицей на счет заявителя в результате совершения в отношении нее мошеннических действий. Суды, в частности, отвергли доводы С.С.Черепкина о том, что денежные средства были получены им в счет погашения задолженности по договору займа с гражданином П. По мнению заявителя, оспариваемые положения противоречат Конституции Российской Федерации, ее статьям 19, 45 (часть 1) и 46 (часть 1), в той мере, в какой они порождают правовую неопределенность, позволяя взыскивать с добросовестного кредитора, принявшего исполнение, предложенное за должника третьим лицом, неосновательное обогащение без учета положений статьи 313 ГК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1102 ГК Российской Федерации обеспечивает защиту имущественных прав участников гражданского оборота (определения Конституционного Суда Российской Федерации от 9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Черепкина Сергея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