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Заключение 28 ноября 2013 г. между должником (цедент) и заинтересованным по отношению к нему обществом с ограниченной ответственностью «Финансирование и развитие морского судоходства» (далее – общество «ФРМС») (цессионарий) договора уступки права требования № 1/1293, на основании которого должник уступил в пользу общества «ФРМС» требование к обществу с ограниченной ответственностью «Арктические технологии» в размере 389,7 млн. руб. со сроком оплаты не позднее 31 марта 2014 г. Разделом 5 договора стороны предусмотрели право общества «ФРМС» предоставить в обеспечение исполнения обязательств в залог здание площадью 1 627,5 кв. м, расположенное по адресу: &lt;...&gt;. В тот же день между должником и обществом «ФРМС» подписан договор поручения в целях поиска покупателя данного объекта с условием о перечислении полученных от его продажи денежных средств на счет должника. Однако в дальнейшем ежегодно стороны подписывали дополнительные соглашения о продлении срока исполнения обществом «ФРМС» обязательства по оплате требования, а в декабре 2015 года состоялась продажа указанного объекта недвижимости в пользу открытого акционерного общества «Северное морское пароходство». Денежные средства, полученные от его продажи, общество «ФРМС» должнику не перечислило. 11 февраля 2019 г. стороны в очередной раз продлили срок исполнения обязательства по оплате требования до 28 декабря 2021 г. и исключили раздел 5 о предоставлении залогового обеспечения, а также пункт 62, устанавливающий штрафные санкции за отчуждение имущества (10 % от размера уступаемого требования). В итоге задолженность в размере 383 млн. руб. так и не была оплачена обществом «ФРМС», в принудительном порядке должником не взыскивалась. Судом апелляционной инстанции установлено, что возможность исполнения данного требования в результате согласованных действий (бездействия) контролировавших должника лиц оказалась полностью утрачена.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2016 г., то есть в условиях неисполнения цессионарием обязательства по договору уступки и уже после отчуждения им недвижимого имущества, между должником (заимодавец) и заинтересованным по отношению к нему обществом «ФРМС» (заемщик) заключен договор займа № 656, в рамках которого должник предоставил указанной организации денежный заем в размере 120 млн. руб. под 15 % годовых на 36 месяцев. В тот же день эти денежные средства были перечислены обществом «ФРМС» в пользу ФИО4 в рамках договора займа от 24 июня 2016 г. № 20160603. Обеспечение исполнения обязательств по договорам не предоставлено. Решением Арбитражного суда Мурманской области от 30 сентября 2019 г. по делу № А42-7386/2019 с общества «ФРМС» в пользу общества «ММП» взыскано 106 млн. основного долга и 56,5 млн. руб. процентов за пользование займом с их дальнейшим начислением по дату фактического исполнения обязательства и проценты за пользование чужими денежными средствами на взысканные суммы. Судебный акт не исполнен. Судами установлено, что оба требования к обществу «ФРМС» проданы в процедуре банкротства на торгах, по результатам проведения которых с обществом «Вотегрупп» подписаны договоры уступки от 31 января 2023 г. и от 1 февраля 2023 г. Цена реализации требований составила 1,8 млн. руб. и 1,1 млн. руб. соответственно. Разрешая спор, суд первой инстанции не установил причинно-следственной связи между действиями контролирующих должника лиц и наступлением несостоятельности общества «ММП», констатировав отсутствие оснований как для применения положений пункта 1 статьи 6111 Закона о банкротстве, так и норм о возмещении убытков, и дополнительно отметив, что размер заявленного ущерба не является значительным относительно масштабов деятельности должника. Кроме того, суд пришел к выводу о недоказанности наличия оснований для привлечения ответчиков к субсидиарной ответственности на основании статьи 6112 Закона о банкротстве исходя из того, что согласно бухгалтерской отчетности должника за 2018 год в дату, на которую ссылается конкурсный управляющий, размер активов общества «ММП» превышал размер его обязательств. Суд апелляционной инстанции, отменяя определение суда первой инстанции и принимая новый судебный акт, в том числе, о взыскании убытков в размере 381 229 108 руб. 11 коп. и 244 279 112 руб. 46 коп., согласился с выводами нижестоящего суда о том, что с учетом масштабов деятельности предприятия данные сделки не являются значительными и не могут влечь субсидиарной ответственности контролирующих лиц, однако материалами дела подтверждается, что эти сделки фактически опосредовали вывод активов должника, совершались при полной осведомленности контролирующих лиц о кризисном финансовом состоянии общества «ММП» и сопровождались системным бездействием по взысканию задолженности. При таких условиях суд пришел к выводу о наличии оснований для переквалификации требования о привлечении контролирующих лиц к субсидиарной ответственности в требование о взыскании убытков и удовлетворил заявление в этой части. Кроме того, суд апелляционной инстанции, повторно изучив материалы дела, пришел к выводу о наличии оснований для привлечения лиц, обладавших полномочиями принимать решения об обращении в суд с заявлением о несостоятельности, к субсидиарной ответственности, отметив, что признак неплатежеспособности носит объективный характер и не зависит от усмотрения хозяйствующего субъекта, составляющего отчетность. Суд кассационной инстанции, не опровергая правильность выводов суда апелляционной инстанции о противоправном характере действий (бездействия) контролирующих лиц по формированию заведомо неисполнимой дебиторской задолженности с целью вывода активов должника, отменил судебный акт в части взыскания убытков в размере 381 229 108 руб. 11 коп. и 244 279 112 руб. 46 коп. и оставил в отмененной части в силе определение суда первой инстанции об отказе в требованиях только на том основании, что дебиторская задолженность к обществу «ФРМС» реализована на торгах в процедуре банкротства. По мнению суда округа, требование о взыскании убытков перешло к цессионарию, купившему дебиторскую задолженность, в силу солидарности данных обязательств. Кроме того, в части вопроса о привлечении контролирующих лиц, а именно ФИО1, ФИО3 и ФИО4, к субсидиарной ответственности на основании статьи 6112 Закона о банкротстве за неподачу заявления о банкротстве должника суд кассационной инстанции, не умаляя правильности вывода суда апелляционной инстанции о неисполнении данными лицами такой обязанности, направил спор на новое рассмотрение для установления персонального размера ответственности каждого из ответчиков. Выражая несогласие с обжалуемыми судебными актами, общество «Страж» среди прочих доводов ссылается на то, что вывод суда кассационной инстанции о единовременной уступке должником всех солидарных требований является немотивированным, поскольку обстоятельства заключения данных договоров не исследовались. В свою очередь, на даты реализации обоих требований на банкротных торгах заявление о привлечении контролирующих лиц к субсидиарной ответственности еще даже не было подано. Ни кредиторы должника, ни цессионарий не имели объективных оснований полагать, что вместе с неликвидным требованием о взыскании дебиторской задолженности они отчуждают требование к контролирующим лицам о взыскании убытков. Общество «Страж» и общество «Вотегрупп» в кассационных жалобах обращают внимание на то, что в результате рассмотрения обособленного спора без привлечения к участию в нем цессионария возможность взыскания убытков с контролировавших должника лиц оказалась утраченной, поскольку все совершенные цедентом действия (бездействие) обязательны для цессионария. При этом общество «Вотегрупп» указывает, что при приобретении на торгах двух требований о взыскании задолженности с общества «ФРМС» не знало о наличии оснований для взыскания убытков и, соответственно, не отслеживало ход рассмотрения дела о банкротстве общества «ММП» и не было осведомлено о начавшемся судебном процессе. Приведенные заявителями в кассационных жалобах доводы заслуживают внимания, в связи с чем данные жалобы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статьями , пунктом 2 части 7 статьи 2916 Арбитражного процессуального кодекса Российской Федерации, суд определил: кассационные жалобы общества с ограниченной ответственностью «Вотегрупп», ФИО1 и общества с ограниченной ответственностью «Страж» с делом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кассационной жалобы в судебном заседании Судебной коллегии по экономическим спорам Верховного Суда Российской Федерации на 27 июля 2026 г. на 10 часов 00 минут (время московское) в помещении суда по адресу: &lt;...&gt;, зал № 3048 (подъезд 5). Судья Верховного Суда И.А.БукинаРоссийской Федерации Суд: Верховный Суд РФ (подробнее) Истцы: АО "Бункерная компания" (подробнее) АО "Тамбовмаш" (подробнее) Государственное областное унитарное предприятие "Мурманскводоканал" (подробнее) ООО "АМКОЙЛ" (подробнее) ООО "Вэртас-Мурманск" (подробнее) ООО "МТ-Групп" (подробнее) ООО "Норд Марин" (подробнее) ООО СУДОРЕМОНТНАЯ КОМПАНИЯ "ФЛАГМАН" (подробнее) ООО "ТЕХСЕРВИС" (подробнее) Ответчики: ОАО "Мурманское морское пароходство" (подробнее) Иные лица: Арбитражный суд Северо-Западного округа (подробнее) Межрегиональное управление Федеральной службы по финансовому мониторингу по Северо-Западному федеральному округу (подробнее) ООО Кассиопея (подробнее) ООО "ТД ТЭРИ" (подробнее) ПАО Банк ВТБ (подробнее) Прокуратура Мурманской области (подробнее) Росморречфлот (подробнее) Тринадцатый арбитражный апелляционный суд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