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Дела, которые находятся в производстве судов общей юрисдикции и в соответствии с Главой Арбитражного процессуального кодекса Российской Федерации (в редакции настоящего Федерального закона) отнесены к подведомственности арбитражных судов, в течение тридцати дней со дня вступления в силу настоящего Федерального закона с согласия истцов передаются судами общей юрисдикции на основании определения суда в арбитражные суды в соответствии с правилами подсудности, установленными статьей Арбитражного процессуального кодекса Российской Часть 4 статьи 13 исключить. Части 5 и 6 статьи 13 считать частями 4 и 5 Федерации (в редакции настоящего Федерального закона). Если истец не согласен на передачу его дела судом общей юрисдикции в арбитражный суд, суд общей юрисдикции прекращает производство по данному делу в связи с неподведомственностью дела суду общей юрисдикции. Пояснительная записка к поправкам к статьям 1 и 13 проекта федерального закона № 384664-4 «О внесении изменений в отдельные законодательные акты Российской Федерации (в части совершенствования порядка разрешения корпоративных конфликтов)» Рассматриваемый проект федерального закона неоднократно находился на заключении в Верховном Суде Российской Федерации как до его внесения в Государственную Думу Федерального Собрания Российской Федерации, так и на стадии рассмотрения проекта Комитетом Государственной Думы по собственности. По итогам изучения данного законопроекта в Министерство экономического развития и торговли Российской Федерации, а затем – в Комитет Государственной Думы Федерального Собрания Российской Федерации по собственности Верховным Судом Российской Федерации были представлены возражения по статьям 1 и 13 законопроекта в части перераспределения судебной подведомственности (копии писем прилагаются). После принятия 6 апреля 2007 г. Государственной Думой Федерального Собрания Российской Федерации рассматриваемого законопроекта в первом чтении постановлением Пленума Верховного Суда Российской Федерации от 26 апреля 2007 г. № 2 в Государственную Думу Федерального Собрания Российской Федерации были внесены поправки к статье 1 данного проекта закона. Однако, как видно из представленного законопроекта, разработанного Минэкономразвития России в рамках его подготовки ко второму чтению, поправки Верховного Суда Российской Федерации не были приняты во внимание. Вместе с тем, предложения Высшего Арбитражного Суда Российской Федерации, сформулированные в письме от 13 марта 2008 г. № ВАС-С/01УЗ- 228, адресованном в Комитет Государственной Думы Федерального Собрания Российской Федерации по собственности, и направленные на конкретизацию основных положений проекта, учтены в полном объеме. Таким образом, в представленном варианте статей 1 и 13 законопроекта, главная идея о перераспределении судебной подведомственности между судами общей юрисдикции и арбитражными судами под видом рассмотрения корпоративных споров, против которой Верховный Суд Российской Федерации активно возражал на протяжении всего периода работы над этим документом, что отражено в направленных ранее поправках, еще больше усилилась. В связи с намеченным на июнь с.г. очередным рассмотрением Государственной Думой Федерального Собрания Российской Федерации проекта федерального закона № 384664-4 «О внесении изменений в некоторые законодательные акты Российской Федерации (в части совершенствования порядка разрешения корпоративных конфликтов)» Верховный Суд Российской Федерации полагает необходимым еще раз подтвердить свою позицию о несогласии со статьями 1 и 13 законопроекта в части перераспределения судебной подведомственности и усиления этой позиции в последнем варианте статей 1 и 13 проекта по следующим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118 Конституции Российской Федерации судебная система Российской Федерации устанавливается Конституцией Российской Федерации и федеральным конституционным законом. Основным Законом Российской Федерации определены и основополагающие принципы разграничения судебной подведомственности между судами различных ветвей судебной власти. Статья 126 Конституции Российской Федерации, определяя место Верховного Суда Российской Федерации в системе судебных органов, устанавливает подсудность судам общей юрисдикции гражданских, уголовных, административных и иных дел. Компетенция арбитражных судов как судебных органов по разрешению экономических споров и иных дел, рассматриваемых арбитражными судами, закрепляется статьей 127 Конституции Российской Федерации. Установленные в приведенных конституционных нормах принципы разграничения судебной юрисдикции получили дальнейшее развитие в Федеральном конституционном законе «О судебной системе Российской Федерации». Статьи 23-25 данного Закона, регламентируя подведомственность гражданских дел арбитражным судам, определяют основные критерии этой подведомственности. Это – экономический характер спора, субъектный состав его участников, непосредственное указание в законе об отнесении конкретных дел к компетенции арбитражных судов. Именно этот принцип определения подведомственности дел арбитражным судам закреплен в статье 27 Арбитражного процессуального кодекса Российской Федерации. Весь иной объем гражданских дел, подведомственный судам, отнесен в настоящее время на основании статей 19-22 Федерального конституционного закона «О судебной системе Российской Федерации» к компетенции судов общей юрисдикции, что также закреплено в статье 22 Гражданского процессуального кодекса Российской Федерации. Согласно статье 22 Гражданского процессуального кодекса Российской Федерации суды общей юрисдикции рассматривают и разрешают исковые дела с участием граждан, организаций, органов государственной власти, органов местного самоуправления о защите нарушенных или оспариваемых прав, свобод и законных интересов, по спорам, возникающим из гражданских, семейных, трудовых, жилищных, земельных, экономических и иных правоотношений, а также иные дела, указанные в приведенной выше норме Кодекса. В рассматриваемом проекте никаких предложений по изменению редакции указанной нормы Гражданского процессуального кодекса Российской Федерации не содержится.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действующего законодательства позволяет сделать вывод о том, что арбитражные суды, являясь по своему характеру наделенными законом специальной юрисдикцией по разрешению экономических споров, компетентны рассматривать лишь строго определенный круг дел, носящих экономический характер, сторонами в которых выступают субъекты, споры о правах и обязанностях которых в данной сфере отнесены законом к подведомственности арбитражных судов (организации, граждане, осуществляющие предпринимательскую деятельность). В статьях 1 и 13 рассматриваемого проекта федерального закона под предлогом совершенствования механизма разрешения корпоративных конфликтов, вопреки изложенному выше принципу разграничения подведомственности дел между судами общей юрисдикции и арбитражными судами, закрепленному в приведенных нормах Конституции Российской Федерации и указанного Федерального конституционного закона, фактически предпринята попытка произвести перераспределение подведомственности целого ряда споров, что противоречит Конституции Российской Федерации, в связи с чем является недопустимой.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Объясняя в пояснительной записке к законопроекту необходимость его принятия тем, что весь объем корпоративных споров должен, по мнению его авторов, рассматриваться в рамках арбитражных судов, разработчики проекта не дают самого понятия «корпоративный спор», которое в настоящее время отсутствует и в действующих нормах материального права, нет единой точки зрения об этом понятии и в науке. Без формулировки данного понятия, указания его основных признаков представляется невозможным определить, какие из перечисленных в проекте споров являются корпоративными, что неизбежно породит на практике возникновение многочисленных споров о подведомственности между судами общей юрисдикции и арбитражными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Более того, сам термин «корпоративный спор» в проекте толкуется очень широко. В отличие от ранее рассмотренных вариантов статей 1 и 13 проекта, в том числе и варианта, принятого 6 апреля 2007 г. Государственной Думой Федерального Собрания Российской Федерации в первом чтении, в доработанном в процессе подготовки ко второму чтению варианте статей 1 и 13 по предложению Высшего Арбитражного Суда Российской Федерации в Арбитражный процессуальный кодекс РФ включены самостоятельные главы 28-1 и 28-2, посвященные рассмотрению дел по корпоративным спорам и групповым искам. В проекте главы 28-1 содержится статья 225-1, в которой аккумулируются те категории споров, которые, по мнению авторов предложения, относятся к корпоративным спорам и подведомственны арбитражному суду (в ранее предлагаемом варианте изложенные положения частично содержались в проекте статьи 331). В данной норме проекта, вопреки закрепленному в Конституции Российской Федерации, Гражданском процессуальном кодексе Российской Федерации и Арбитражном процессуальном кодексе Российской Федерации принципу распределения подведомственности гражданских дел между судами общей юрисдикции и арбитражными судами, неоправданно расширяется специальная подведомственность арбитражным судам дел в рассматриваемой сфере, относя к исключительной компетенции арбитражных судов весь объем споров с участием коммерческих организаций, независимо от организационноправовой формы, некоммерческих организаций в форме некоммерческих партнерств, ассоциаций (союзов) юридических лиц, кредитных потребительских кооперативов, некоммерческих организаций, имеющих статус саморегулируемой организации, и граждан. Вместе с тем, дела с участием некоммерческих организаций, не имеющих согласно части 1 статьи 50 Гражданского кодекса Российской Федерации извлечение прибыли в качестве основной цели своей деятельности, а также граждан, не являющихся акционерами, участниками, членами юридического лица, не могут рассматриваться в качестве корпоративных споров, которые предполагается отнести к компетенции арбитражных судов. Так, согласно статьей Федерального закона «О кредитных потребительских кооперативах граждан» от 7 августа 2001 г. указанное юридическое лицо представляет собой объединение граждан, созданное для защиты своих целей, что определяет подведомственность этих споров судам общей юрисдикции. Часть 1 статьи 8 Федерального закона «О некоммерческих организациях» от 12 января 1996 г. допускает учреждение некоммерческих партнерств не только юридическими лицами, но и гражданами для содействия ее членам в осуществлении деятельности. В последнем случае дела с участием таких некоммерческих партнерств также относятся к ведению судов общей юрисдикции, поскольку не носят экономического характера. На этом же основании полагаем необходимым внести в проект уточнение о том, что к подведомственности арбитражных судов относятся споры с участием саморегулируемой организации, объединяющей субъектов предпринимательской деятельности, возникающие в сфере предпринимательской и иной экономической деятельности. Все иные споры саморегулируемой организации предпринимателей, а также споры с участием саморегулируемых организаций, которые объединяют субъектов профессиональной деятельности определенного вида, возможность создания которых предусмотрена Федеральным законом «О саморегулируемых организациях» от 1 декабря 2007 г., к подведомственности арбитражных судов, в силу своей природы и характера, относиться не могут. В соответствии с пунктом 1 статьи 225-1 проекта к корпоративным спорам авторы проекта относят споры, связанные с принадлежностью акций, долей в уставном (складочном) капитале хозяйственных обществ и товариществ, паев членов кооперативов и др., за исключением споров, связанных с разделом наследственного имущества или разделом имущества супругов. Указанные в приведенном пункте проекта споры представляют собой имущественные споры граждан относительно их прав на данные объекты и не влияют напрямую на корпоративные отношения внутри конкретного юридического лица, в связи с чем отнесение их к категории корпоративных споров представляется неправильным. Поскольку в настоящее время в результате процесса приватизации, купли-продажи, а также совершения иных сделок с ценными бумагами и другим, перечисленным в рассматриваемом пункте имуществом, акционерами и дольщиками является большая часть населения Российской Федерации, отнесение споров с участием граждан к подведомственности арбитражных судов значительно ограничит право граждан на свободный доступ к правосудию, провозглашенный в статье Конституции Российской Федерации. Это в первую очередь объясняется тем, что в отличие от судов общей юрисдикции, максимально приближенных к месту жительства большинства населения, арбитражные суды расположены, как правило, на очень значительном расстоянии от него, поскольку низовым звеном в этой системе согласно статье 25 Федерального конституционного закона «О судебной системе Российской Федерации» являются арбитражные суды субъектов Российской Федерации, находящиеся в крупных областных центрах и городах федерального значения. Это приведет и к существенному увеличению расходов, которые вынуждены будут нести граждане с тем, чтобы добраться до места расположения арбитражного суда, находиться там во время судебного разбирательства и возвратиться к своему месту жительства.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Помимо изложенного, в состав корпоративных споров, относимых к исключительной подведомственности арбитражных судов, пункт 3 статьи 225-1 проекта включает также дела, связанные с назначением (избранием), прекращением, приостановлением полномочий и ответственностью лиц, входящих (входивших) в состав органов управления и контроля юридического лица, а также споры между указанными лицами и юридическим лицом о выплате вознаграждений, компенсаций в связи с осуществлением, прекращением, приостановлением полномочий таких лиц. Учитывая то, что отношения между единоличными исполнительными органами юридического лица, членами его коллегиальных и контрольных органов, с одной стороны и юридическим лицом – с другой, основаны на трудовых договорах (глава 43 Трудового кодекса Российской Федерации), указанные дела в настоящее время совершенно справедливо подведомственны судам общей юрисдикции, которые, в силу действующей редакции статей 382 и 391 Трудового кодекса Российской Федерации, являются по делам данной категории органами по разрешению трудовых споров. Наличие трудового договора между этими лицами исключает гражданско-правовой характер споров о производстве указанных в рассматриваемой норме проекта выплат. Эти дела являются по сути своей трудовыми, что также обусловливает их подведомственность судам общей юрисдикции. Что касается судов, образующих в настоящее время арбитражное звено судебной системы, эти органы, являясь по своей природе органами по рассмотрению «экономических споров» в широком смысле слова, не могут рассматривать трудовые споры в принципе, поскольку споры из трудовых правоотношений находятся за пределами компетенции арбитражных судов в силу их специфики. На основании изложенного полагаем, что включение трудовых споров в состав корпоративных отношений, являющихся по своей сути гражданскоправовыми, и отнесение их к подведомственности арбитражных судов является ничем не оправданным и теоретически ошибочным.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Предложенная редакция пункта 8 статьи 225-1 АПК РФ в законопроекте изложена так, что к подведомственности арбитражных судов будут относиться, в частности, трудовые споры граждан о восстановлении на работе, о взыскании заработной платы, о возмещении ущерба, дела об оспаривании, в том числе гражданами, решений органов управления общественных организаций, некоммерческих организаций, органов государственной власти, муниципальных органов о выделении земельных участков, об отказе в предоставлении жилья, об отказе в приватизации, что недопустимо. Необходимо обратить внимание на то, что отношения по спорам, указанным в статье 225-1 законопроекта, могут регулироваться Законом РФ «О защите прав потребителей». Рассмотрение таких споров в арбитражном суде с участием граждан нельзя признать правильным.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Наделение Конституцией Российской Федерации, Федеральным конституционным законом «О судебной системе Российской Федерации» арбитражных судов специальной юрисдикцией и отнесение к их подведомственности лишь определенного круга дел, носящих экономический характер, обусловило внесение поправок к пунктам 2, 6, 7 статьи 225-1 проекта, а также к проекту части 8 статьи 38 АПК РФ, поскольку перечисленные в них споры могут быть отнесены к компетенции арбитражных судов лишь при соблюдении указанных выше условий. По этим же основаниям предлагается изменить проект пункта 3 статьи 225-11, допускающий возможность рассмотрения в порядке арбитражного судопроизводства споров о защите авторских и смежных прав. Автором может быть только гражданин, поэтому дела с участием авторов на основании статьи Гражданского процессуального кодекса Российской Федерации рассматриваются судами общей юрисдикции. К компетенции арбитражных судов могут относиться лишь дела по спорам о защите исключительных прав юридических лиц и индивидуальных предпринимателей на результат интеллектуальной деятельности в предпринимательской и иной экономической сфере.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части 4 статьи 13 проекта предусматривается передача дел, находящихся в производстве судов общей юрисдикции, которые в соответствии с рассматриваемым законопроектом предлагается отнести к компетенции арбитражных судов, в течение тридцати дней со дня вступления в силу настоящего Федерального закона с согласия истцов в арбитражные суды. В случае отсутствия такого согласия проект предписывает судам общей юрисдикции прекращать производство по такому делу в связи с их неподведомственностью этим органам. Предлагаемая норма проекта грубо нарушает принцип, закрепленный, в том числе в Конвенции о защите прав человека и основных свобод, согласно которому дело, принятое судом к своему производству с соблюдением правил подведомственности, должно быть разрешено этим судом независимо от того, что принятым позже законом подведомственность дела изменена. Эта норма ограничивает доступ граждан к правосудию, нарушает их права на рассмотрение дела в установленный законом срок, ввергает их в дополнительные расходы.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Помимо изложенного представляется необходимым отметить, что перераспределение судебной подведомственности дел потребует значительного увеличения штата судей и работников аппарата арбитражных судов для рассмотрения такого объема дел, потребуются новые здания для размещения этих работников, что неизбежно приведет к очень большому увеличению бюджетных расходов на содержание судов этой ветви судебной системы. Что касается судов общей юрисдикции, эти суды в настоящее время обладают достаточным опытом и потенциалом для рассмотрения указанных споров, и никаких дополнительных финансовых вложений для рассмотрения этих дел названными судами не требуется.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Позиция Верховного Суда Российской Федерации по изложенным выше вопросам была поддержана и на состоявшемся в ноябре 2007 г. совещании Российского Союза товаропроизводителей, в постановлении Правления которого особо подчеркивается, что отнесение указанных в проекте рассматриваемого закона споров к подведомственности арбитражных судов ограничит конституционное право граждан на судебную защиту по изложенным выше основаниям (копия прилагается). Кроме того, нельзя не учитывать научный анализ проблем, возникающих из данного законопроекта. В частности, он дан в заключении Института государства и права Российской Академии наук, в заключении Московского государственного Университета им. М.В. Ломоносова, а также в заключении Российской Академии правосудия, копии которых прилагаются. В связи с изложенным Верховным Судом Российской Федерации подготовлены прилагаемые поправки к статьям 1 и 13 рассматриваемого проекта федерального закона. Приложение: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 Верховного Суда Российской Федерации заместителю Министра экономического развития и торговли Российской Федерации К.Г.Андросову от 16 ноября 2007 г. № 2872-5/общ. – на 6-ти 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 Верховного Суда Российской Федерации в Комитет Государственной Думы Федерального Собрания Российской Федерации по собственности: от 22 февраля 2007 г. № 463-2/общ. на 6-ти листах; от 3 апреля 2007 г. № 463-2/общ на 5-ти 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Пленума Верховного Суда Российской Федерации от 26 апреля 2007 г. № 22 – на 12-ти 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Правления Российского Союза товаропроизводителей от 27 ноября 2007 г. на 6-ти 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 Верховного Суда Российской Федерации Статс-секретарю – Заместителю Министра экономического развития и торговли Российской Федерации А.В.Поповой от 15 апреля 2008 г. № 5/общ-744 на 4 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Заключения института государства и права РАН от 13 ноября 2006 г. на 5-и листах и от 20 ноября 2006 г. на 3-х 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Заключение юридического факультета МГУ им.Ломоносова от 12 декабря 2006 г. на 2-х листах.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Заключение Российской Академии правосудия от 14 ноября 2006 г. на 18-ти листах.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