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Утратил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принятием настоящего постановления признать не подлежащими применению: постановление Пленума Высшего Арбитражного Суда Российской Федерации от 22 июня 2006 г. № 20 «О некоторых вопросах, возникающих при применении норм Таможенного кодекса Российской Федерации о периодическом временном декларировании российских товаров (кроме товаров, перемещаемых трубопроводным транспортом и по линиям электропередачи)»; пункты 1 – 8 постановления Пленума Высшего Арбитражного Суда Российской Федерации от 8 ноября 2013 г. № 79 «О некоторых вопросах применения таможенного законодательства»; постановление Пленума Высшего Арбитражного Суда Российской Федерации от 25 декабря 2013 г. № 96 «О некоторых вопросах практики рассмотрения споров, связанных с определением таможенной стоимости товаров, ввозимых на таможенную территорию Таможенного союза». Председатель Верховного Суда Российской Федерации В.М. Лебедев Секретарь Пленума, судья Верховного Суда Российской Федерации В.В. Момотов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