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20.02.2013 по делу № А40-99892/2012, постановление Девятого арбитражного апелляционного суда от 07.06.2013 и постановление Федерального арбитражного суда Московского округа от 25.09.2013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