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31.01.2013 по делу № А40-123167/12, постановление Девятого арбитражного апелляционного суда от 16.04.2013 и постановление Федерального арбитражного суда Московского округа от 24.07.2013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