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27.02.2013 по делу № А41-52705/12, постановление Десятого арбитражного апелляционного суда от 23.05.2013 и постановление Федерального арбитражного суда Московского округа от 08.08.2013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