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14.12.2012 по делу № А40-91883/08-61-820, постановление Девятого арбитражного апелляционного суда от 27.02.2013, постановление Федерального арбитражного суда Московского округа от 19.06.2013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