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21.12.2012 по делу № А40-27210/12-19-247, постановление Девятого арбитражного апелляционного суда от 15.04.2013 и постановление Федерального арбитражного суда Московского округа от 08.08.2013 по тому же делу оставить без изменения. Заявления общества с ограниченной ответственностью «ВЕЛЬД-21» и компании «Хосе Эстевес С.А.» (Jose Estevez S.A.)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