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Четырнадцатого арбитражного апелляционного суда от 07.12.2012 и постановление Федерального арбитражного суда Северо- Западного округа от 21.03.2013 по делу № А13-6157/2012 Арбитражного суда Вологодской области в части взыскания с администрации Череповецкого муниципального района в пользу общества с ограниченной ответственностью «Районная управляющая компания» 628 121 рубля 67 копеек, из которых 613 666 рублей 42 копейки – задолженность и 14 455 рублей 25 копеек – проценты за пользование чужими денежными средствами, а также 15 562 рублей 43 копеек расходов по уплате государственной пошлины отменить. Решение Арбитражного суда Вологодской области от 04.09.2012 по делу № А13-6157/2012 в указанной части оставить без изменения.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