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города Москвы от 03.07.2012 по делу № А40-52542/11-52-422, постановление Девятого арбитражного апелляционного суда от 01.10.2012 и постановление Федерального арбитражного суда Московского округа от 07.02.2013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