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24.12.2012 по делу № А41-36113/12, постановление Десятого арбитражного апелляционного суда от 27.02.2013 и постановление Федерального арбитражного суда Московского округа от 30.05.2013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