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Оренбургской области от 21.03.2013 по делу № А47-339/2013 и постановление Восемнадцатого арбитражного апелляционного суда от 20.05.2013 по тому же делу в части отказа в удовлетворении заявления общества с ограниченной ответственностью «Оренбургский Вторчермет» о признании недействительным решения государственного учреждения – Оренбургского регионального отделения Фонда социального страхования Российской Федерации от 24.12.2012 № 64 о привлечении к ответственности за совершение нарушения законодательства Российской Федерации о страховых взносах в части начисления страховых взносов на суммы денежной компенсации за задержку выплаты заработной платы, соответствующих сумм пеней и штрафа отменить. 8 Заявление общества с ограниченной ответственностью «Оренбургский Вторчермет» в этой части удовлетворить. Признать недействительным решение государственного учреждения – Оренбургского регионального отделения Фонда социального страхования Российской Федерации от 24.12.2012 № 64 о привлечении к ответственности за совершение нарушения законодательства Российской Федерации о страховых взносах в части начисления страховых взносов на суммы денежной компенсации за задержку выплаты заработной платы, соответствующих сумм пеней и штрафа.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