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27.05.2013 по делу № А40-93746/12-149-859 Арбитражного суда города Москвы отменить. Решение Арбитражного суда города Москвы от 08.11.2012 и постановление Девятого арбитражного апелляционного суда от 07.02.2013 по тому же делу оставить без изменения. Председательствующий А.А. Иванов 12 РЕЗЮМЕ по делу № 12627/13 Щиты на территории автозаправочной станции, указывающие направление заезда, выезда, движения к топливным колонкам, а также набор оказываемых сопутствующих услуг и способов их оплаты, правомерно признаны судами вывесками и указателями, содержащими информацию, обязательную в силу закона или допустимую исходя из обычаев делового оборота. Такие щиты не являются конструкциями наружной рекламы, а также информационными знаками маршрутного ориентирования, знаками информирования об объектах притяжения и дорожными знаками.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