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26.03.2013 и постановление Федерального арбитражного суда Московского округа от 20.06.2013 по делу № А40-45830/12-151-416 Арбитражного суда города Москвы оставить без изменения. Заявление общества с ограниченной ответственностью «ПромСпецСтрой»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