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19.10.2012 по делу № А40-4680/06-124-13Б, постановление Девятого арбитражного апелляционного суда от 21.12.2012 и постановление Федерального арбитражного суда Московского округа от 06.03.2013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