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23.10.2012 по делу № А40-87026/12-91-472, постановление Девятого арбитражного апелляционного суда от 27.12.2012 и постановление Федерального арбитражного суда Московского округа от 08.04.2013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